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mc="http://schemas.openxmlformats.org/markup-compatibility/2006">
  <w:body>
    <w:p>
      <w:pPr>
        <w:spacing w:before="0" w:after="280"/>
        <w:jc w:val="center"/>
      </w:pPr>
      <w:r>
        <w:rPr>
          <w:b/>
          <w:bCs/>
          <w:sz w:val="44"/>
          <w:szCs w:val="44"/>
        </w:rPr>
        <w:t>거  래  명  세  서</w:t>
      </w:r>
    </w:p>
    <w:tbl>
      <w:tblPr>
        <w:tblStyle w:val="TableGrid"/>
        <w:tblW w:w="97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84"/>
        <w:gridCol w:w="3290"/>
        <w:gridCol w:w="1584"/>
        <w:gridCol w:w="3290"/>
      </w:tblGrid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거래일자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20   년   월   일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등록번호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공급받는자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귀하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상    호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  <w:r>
              <w:t>주식회사         (대표:       인)</w:t>
            </w: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사업자번호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소 재 지</w:t>
            </w:r>
          </w:p>
        </w:tc>
        <w:tc>
          <w:tcPr>
            <w:tcW w:w="3290" w:type="dxa"/>
          </w:tcPr>
          <w:p>
            <w:pPr>
              <w:spacing w:after="0"/>
              <w:jc w:val="left"/>
            </w:pPr>
          </w:p>
        </w:tc>
      </w:tr>
      <w:tr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담 당 자</w:t>
            </w:r>
          </w:p>
        </w:tc>
        <w:tc>
          <w:tcPr>
            <w:tcW w:w="3290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연 락 처</w:t>
            </w:r>
          </w:p>
        </w:tc>
        <w:tc>
          <w:tcPr>
            <w:tcW w:w="3290" w:type="dxa"/>
          </w:tcPr>
          <w:p>
            <w:pPr>
              <w:spacing w:after="0"/>
              <w:jc w:val="left"/>
            </w:pPr>
            <w:r>
              <w:t xml:space="preserve">TEL:                       / E-mail: </w:t>
            </w:r>
          </w:p>
        </w:tc>
      </w:tr>
    </w:tbl>
    <w:p/>
    <w:p>
      <w:pPr>
        <w:spacing w:before="16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304"/>
        <w:gridCol w:w="7445"/>
      </w:tblGrid>
      <w:tr>
        <w:tc>
          <w:tcPr>
            <w:tcW w:w="2304" w:type="dxa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합 계 금 액</w:t>
              <w:br/>
              <w:t>(VAT 포함)</w:t>
            </w:r>
          </w:p>
        </w:tc>
        <w:tc>
          <w:tcPr>
            <w:tcW w:w="7445" w:type="dxa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  <w:sz w:val="22"/>
                <w:szCs w:val="22"/>
              </w:rPr>
              <w:t>일금                                                  원정 ( ₩                                )</w:t>
            </w:r>
          </w:p>
        </w:tc>
      </w:tr>
    </w:tbl>
    <w:p/>
    <w:p>
      <w:pPr>
        <w:spacing w:before="16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17"/>
        <w:gridCol w:w="1872"/>
        <w:gridCol w:w="864"/>
        <w:gridCol w:w="1584"/>
        <w:gridCol w:w="1584"/>
        <w:gridCol w:w="1728"/>
      </w:tblGrid>
      <w:tr>
        <w:tc>
          <w:tcPr>
            <w:tcW w:w="2117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품  목</w:t>
            </w:r>
          </w:p>
        </w:tc>
        <w:tc>
          <w:tcPr>
            <w:tcW w:w="1872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규  격</w:t>
            </w:r>
          </w:p>
        </w:tc>
        <w:tc>
          <w:tcPr>
            <w:tcW w:w="86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수  량</w:t>
            </w:r>
          </w:p>
        </w:tc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단  가 (원)</w:t>
            </w:r>
          </w:p>
        </w:tc>
        <w:tc>
          <w:tcPr>
            <w:tcW w:w="1584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공급가액 (원)</w:t>
            </w:r>
          </w:p>
        </w:tc>
        <w:tc>
          <w:tcPr>
            <w:tcW w:w="1728" w:type="dxa"/>
            <w:shd w:val="clear" w:color="auto" w:fill="E5E7EB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세  액 (원)</w:t>
            </w:r>
          </w:p>
        </w:tc>
      </w:tr>
      <w:tr>
        <w:tc>
          <w:tcPr>
            <w:tcW w:w="2117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</w:tcPr>
          <w:p>
            <w:pPr>
              <w:spacing w:after="0"/>
              <w:jc w:val="left"/>
            </w:pPr>
          </w:p>
        </w:tc>
        <w:tc>
          <w:tcPr>
            <w:tcW w:w="864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117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</w:tcPr>
          <w:p>
            <w:pPr>
              <w:spacing w:after="0"/>
              <w:jc w:val="left"/>
            </w:pPr>
          </w:p>
        </w:tc>
        <w:tc>
          <w:tcPr>
            <w:tcW w:w="864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117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</w:tcPr>
          <w:p>
            <w:pPr>
              <w:spacing w:after="0"/>
              <w:jc w:val="left"/>
            </w:pPr>
          </w:p>
        </w:tc>
        <w:tc>
          <w:tcPr>
            <w:tcW w:w="864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117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</w:tcPr>
          <w:p>
            <w:pPr>
              <w:spacing w:after="0"/>
              <w:jc w:val="left"/>
            </w:pPr>
          </w:p>
        </w:tc>
        <w:tc>
          <w:tcPr>
            <w:tcW w:w="864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117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</w:tcPr>
          <w:p>
            <w:pPr>
              <w:spacing w:after="0"/>
              <w:jc w:val="left"/>
            </w:pPr>
          </w:p>
        </w:tc>
        <w:tc>
          <w:tcPr>
            <w:tcW w:w="864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2117" w:type="dxa"/>
          </w:tcPr>
          <w:p>
            <w:pPr>
              <w:spacing w:after="0"/>
              <w:jc w:val="left"/>
            </w:pPr>
          </w:p>
        </w:tc>
        <w:tc>
          <w:tcPr>
            <w:tcW w:w="1872" w:type="dxa"/>
          </w:tcPr>
          <w:p>
            <w:pPr>
              <w:spacing w:after="0"/>
              <w:jc w:val="left"/>
            </w:pPr>
          </w:p>
        </w:tc>
        <w:tc>
          <w:tcPr>
            <w:tcW w:w="864" w:type="dxa"/>
          </w:tcPr>
          <w:p>
            <w:pPr>
              <w:spacing w:after="0"/>
              <w:jc w:val="center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584" w:type="dxa"/>
          </w:tcPr>
          <w:p>
            <w:pPr>
              <w:spacing w:after="0"/>
              <w:jc w:val="right"/>
            </w:pPr>
          </w:p>
        </w:tc>
        <w:tc>
          <w:tcPr>
            <w:tcW w:w="1728" w:type="dxa"/>
          </w:tcPr>
          <w:p>
            <w:pPr>
              <w:spacing w:after="0"/>
              <w:jc w:val="right"/>
            </w:pPr>
          </w:p>
        </w:tc>
      </w:tr>
      <w:tr>
        <w:tc>
          <w:tcPr>
            <w:tcW w:w="6437" w:type="dxa"/>
            <w:gridSpan w:val="4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공급가액 합계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right"/>
            </w:pPr>
          </w:p>
        </w:tc>
        <w:tc>
          <w:tcPr>
            <w:tcW w:w="1728" w:type="dxa"/>
            <w:shd w:val="clear" w:color="auto" w:fill="F2F4F7"/>
          </w:tcPr>
          <w:p>
            <w:pPr>
              <w:spacing w:after="0"/>
            </w:pPr>
          </w:p>
        </w:tc>
      </w:tr>
      <w:tr>
        <w:tc>
          <w:tcPr>
            <w:tcW w:w="6437" w:type="dxa"/>
            <w:gridSpan w:val="4"/>
            <w:shd w:val="clear" w:color="auto" w:fill="F2F4F7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세액 (VAT 10%) 합계</w:t>
            </w:r>
          </w:p>
        </w:tc>
        <w:tc>
          <w:tcPr>
            <w:tcW w:w="1584" w:type="dxa"/>
            <w:shd w:val="clear" w:color="auto" w:fill="F2F4F7"/>
          </w:tcPr>
          <w:p>
            <w:pPr>
              <w:spacing w:after="0"/>
              <w:jc w:val="right"/>
            </w:pPr>
          </w:p>
        </w:tc>
        <w:tc>
          <w:tcPr>
            <w:tcW w:w="1728" w:type="dxa"/>
            <w:shd w:val="clear" w:color="auto" w:fill="F2F4F7"/>
          </w:tcPr>
          <w:p>
            <w:pPr>
              <w:spacing w:after="0"/>
            </w:pPr>
          </w:p>
        </w:tc>
      </w:tr>
      <w:tr>
        <w:tc>
          <w:tcPr>
            <w:tcW w:w="6437" w:type="dxa"/>
            <w:gridSpan w:val="4"/>
            <w:shd w:val="clear" w:color="auto" w:fill="EBF3FF"/>
          </w:tcPr>
          <w:p>
            <w:pPr>
              <w:spacing w:after="0"/>
              <w:jc w:val="center"/>
            </w:pPr>
            <w:r>
              <w:rPr>
                <w:b/>
                <w:bCs/>
              </w:rPr>
              <w:t>총  합  계</w:t>
            </w:r>
          </w:p>
        </w:tc>
        <w:tc>
          <w:tcPr>
            <w:tcW w:w="1584" w:type="dxa"/>
            <w:shd w:val="clear" w:color="auto" w:fill="EBF3FF"/>
          </w:tcPr>
          <w:p>
            <w:pPr>
              <w:spacing w:after="0"/>
              <w:jc w:val="right"/>
            </w:pPr>
          </w:p>
        </w:tc>
        <w:tc>
          <w:tcPr>
            <w:tcW w:w="1728" w:type="dxa"/>
            <w:shd w:val="clear" w:color="auto" w:fill="EBF3FF"/>
          </w:tcPr>
          <w:p>
            <w:pPr>
              <w:spacing w:after="0"/>
            </w:pPr>
          </w:p>
        </w:tc>
      </w:tr>
    </w:tbl>
    <w:p/>
    <w:p>
      <w:pPr>
        <w:spacing w:before="160" w:after="0"/>
      </w:pPr>
    </w:p>
    <w:tbl>
      <w:tblPr>
        <w:tblStyle w:val="TableGrid"/>
        <w:tblW w:w="97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749"/>
      </w:tblGrid>
      <w:tr>
        <w:tc>
          <w:tcPr>
            <w:tcW w:w="9749" w:type="dxa"/>
          </w:tcPr>
          <w:p>
            <w:pPr>
              <w:spacing w:after="0"/>
              <w:jc w:val="left"/>
            </w:pPr>
            <w:r>
              <w:rPr>
                <w:b/>
                <w:bCs/>
              </w:rPr>
              <w:t>【 특약사항 및 전달사항 】</w:t>
              <w:br/>
              <w:br/>
              <w:br/>
            </w:r>
          </w:p>
        </w:tc>
      </w:tr>
    </w:tbl>
    <w:p/>
    <w:sectPr>
      <w:pgSz w:w="11906" w:h="16838"/>
      <w:pgMar w:top="1008" w:right="1080" w:bottom="1008" w:left="1080" w:header="720" w:footer="720" w:gutter="0"/>
      <w:cols w:space="708"/>
      <w:docGrid w:linePitch="360"/>
    </w:sectPr>
  </w:body>
</w:document>
</file>

<file path=word/fontTable.xml><?xml version="1.0" encoding="utf-8"?>
<w:fonts xmlns:w="http://schemas.openxmlformats.org/wordprocessingml/2006/main">
  <w:font w:name="Calibri"/>
  <w:font w:name="Noto Sans CJK KR"/>
  <w:font w:name="Courier New"/>
  <w:font w:name="Noto Sans Mono CJK SC"/>
</w:fonts>
</file>

<file path=word/settings.xml><?xml version="1.0" encoding="utf-8"?>
<w:settings xmlns:w="http://schemas.openxmlformats.org/wordprocessingml/2006/main"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Calibri" w:hAnsi="Calibri" w:eastAsia="Noto Sans CJK KR" w:cs="Calibri"/>
        <w:sz w:val="22"/>
        <w:szCs w:val="22"/>
        <w:lang w:val="en-US" w:eastAsia="ko-KR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  <w:qFormat/>
  </w:style>
  <w:style w:type="character" w:styleId="DefaultParagraphFont" w:default="1">
    <w:name w:val="Default Paragraph Font"/>
  </w:style>
  <w:style w:type="paragraph" w:styleId="Title">
    <w:name w:val="Title"/>
    <w:basedOn w:val="Normal"/>
    <w:qFormat/>
    <w:pPr>
      <w:spacing w:before="0" w:after="120"/>
    </w:pPr>
    <w:rPr>
      <w:sz w:val="56"/>
      <w:szCs w:val="56"/>
    </w:rPr>
  </w:style>
  <w:style w:type="paragraph" w:styleId="Subtitle">
    <w:name w:val="Subtitle"/>
    <w:basedOn w:val="Normal"/>
    <w:qFormat/>
    <w:pPr>
      <w:spacing w:after="160"/>
    </w:pPr>
    <w:rPr>
      <w:color w:val="595959"/>
      <w:sz w:val="28"/>
      <w:szCs w:val="28"/>
    </w:rPr>
  </w:style>
  <w:style w:type="paragraph" w:styleId="Heading1">
    <w:name w:val="heading 1"/>
    <w:basedOn w:val="Normal"/>
    <w:qFormat/>
    <w:pPr>
      <w:keepNext/>
      <w:keepLines/>
      <w:spacing w:before="240" w:after="80"/>
      <w:outlineLvl w:val="0"/>
    </w:pPr>
    <w:rPr>
      <w:b/>
      <w:bCs/>
      <w:color w:val="2F5496"/>
      <w:sz w:val="32"/>
      <w:szCs w:val="32"/>
    </w:rPr>
  </w:style>
  <w:style w:type="paragraph" w:styleId="Heading2">
    <w:name w:val="heading 2"/>
    <w:basedOn w:val="Normal"/>
    <w:qFormat/>
    <w:pPr>
      <w:keepNext/>
      <w:keepLines/>
      <w:spacing w:before="200" w:after="80"/>
      <w:outlineLvl w:val="1"/>
    </w:pPr>
    <w:rPr>
      <w:b/>
      <w:bCs/>
      <w:color w:val="2F5496"/>
      <w:sz w:val="26"/>
      <w:szCs w:val="26"/>
    </w:rPr>
  </w:style>
  <w:style w:type="paragraph" w:styleId="Heading3">
    <w:name w:val="heading 3"/>
    <w:basedOn w:val="Normal"/>
    <w:qFormat/>
    <w:pPr>
      <w:keepNext/>
      <w:keepLines/>
      <w:spacing w:before="160" w:after="80"/>
      <w:outlineLvl w:val="2"/>
    </w:pPr>
    <w:rPr>
      <w:b/>
      <w:bCs/>
      <w:color w:val="1F3864"/>
      <w:sz w:val="24"/>
      <w:szCs w:val="24"/>
    </w:rPr>
  </w:style>
  <w:style w:type="paragraph" w:styleId="Heading4">
    <w:name w:val="heading 4"/>
    <w:basedOn w:val="Normal"/>
    <w:qFormat/>
    <w:pPr>
      <w:keepNext/>
      <w:keepLines/>
      <w:spacing w:before="160" w:after="40"/>
      <w:outlineLvl w:val="3"/>
    </w:pPr>
    <w:rPr>
      <w:b/>
      <w:bCs/>
      <w:i/>
      <w:iCs/>
      <w:color w:val="2F5496"/>
      <w:sz w:val="22"/>
      <w:szCs w:val="22"/>
    </w:rPr>
  </w:style>
  <w:style w:type="paragraph" w:styleId="Heading5">
    <w:name w:val="heading 5"/>
    <w:basedOn w:val="Normal"/>
    <w:qFormat/>
    <w:pPr>
      <w:keepNext/>
      <w:keepLines/>
      <w:spacing w:before="120" w:after="40"/>
      <w:outlineLvl w:val="4"/>
    </w:pPr>
    <w:rPr>
      <w:b/>
      <w:bCs/>
      <w:color w:val="1F3864"/>
      <w:sz w:val="22"/>
      <w:szCs w:val="22"/>
    </w:rPr>
  </w:style>
  <w:style w:type="paragraph" w:styleId="Heading6">
    <w:name w:val="heading 6"/>
    <w:basedOn w:val="Normal"/>
    <w:qFormat/>
    <w:pPr>
      <w:keepNext/>
      <w:keepLines/>
      <w:spacing w:before="120" w:after="40"/>
      <w:outlineLvl w:val="5"/>
    </w:pPr>
    <w:rPr>
      <w:i/>
      <w:iCs/>
      <w:color w:val="1F3864"/>
      <w:sz w:val="22"/>
      <w:szCs w:val="22"/>
    </w:rPr>
  </w:style>
  <w:style w:type="paragraph" w:styleId="Quote">
    <w:name w:val="Quote"/>
    <w:basedOn w:val="Normal"/>
    <w:qFormat/>
    <w:pPr>
      <w:pBdr>
        <w:left w:val="single" w:sz="24" w:space="8" w:color="CCCCCC"/>
      </w:pBdr>
      <w:spacing w:before="80" w:after="160"/>
      <w:ind w:left="360"/>
    </w:pPr>
    <w:rPr>
      <w:color w:val="595959"/>
    </w:rPr>
  </w:style>
  <w:style w:type="paragraph" w:styleId="Code">
    <w:name w:val="Code"/>
    <w:basedOn w:val="Normal"/>
    <w:qFormat/>
    <w:pPr>
      <w:keepLines/>
      <w:shd w:val="clear" w:color="auto" w:fill="F2F2F2"/>
      <w:spacing w:before="120" w:after="120" w:line="240" w:lineRule="auto"/>
    </w:pPr>
    <w:rPr>
      <w:rFonts w:ascii="Courier New" w:hAnsi="Courier New" w:eastAsia="Noto Sans Mono CJK SC" w:cs="Courier New"/>
      <w:sz w:val="19"/>
      <w:szCs w:val="19"/>
    </w:rPr>
  </w:style>
  <w:style w:type="character" w:styleId="CodeChar">
    <w:name w:val="Code Char"/>
    <w:rPr>
      <w:rFonts w:ascii="Courier New" w:hAnsi="Courier New" w:eastAsia="Noto Sans Mono CJK SC" w:cs="Courier New"/>
      <w:shd w:val="clear" w:color="auto" w:fill="F2F2F2"/>
    </w:rPr>
  </w:style>
  <w:style w:type="paragraph" w:styleId="ListParagraph">
    <w:name w:val="List Paragraph"/>
    <w:basedOn w:val="Normal"/>
    <w:qFormat/>
    <w:pPr>
      <w:ind w:left="720"/>
      <w:contextualSpacing/>
    </w:pPr>
  </w:style>
  <w:style w:type="character" w:styleId="Hyperlink">
    <w:name w:val="Hyperlink"/>
    <w:rPr>
      <w:color w:val="0563C1"/>
      <w:u w:val="single"/>
    </w:rPr>
  </w:style>
  <w:style w:type="paragraph" w:styleId="Header">
    <w:name w:val="header"/>
    <w:basedOn w:val="Normal"/>
    <w:qFormat/>
    <w:pPr>
      <w:spacing w:after="0"/>
    </w:pPr>
  </w:style>
  <w:style w:type="paragraph" w:styleId="Footer">
    <w:name w:val="footer"/>
    <w:basedOn w:val="Normal"/>
    <w:qFormat/>
    <w:pPr>
      <w:spacing w:after="0"/>
    </w:pPr>
  </w:style>
  <w:style w:type="paragraph" w:styleId="TOCHeading">
    <w:name w:val="TOC Heading"/>
    <w:basedOn w:val="Normal"/>
    <w:qFormat/>
    <w:pPr>
      <w:keepNext/>
      <w:spacing w:before="240" w:after="80"/>
    </w:pPr>
    <w:rPr>
      <w:b/>
      <w:bCs/>
      <w:color w:val="2F5496"/>
      <w:sz w:val="32"/>
      <w:szCs w:val="32"/>
    </w:rPr>
  </w:style>
  <w:style w:type="paragraph" w:styleId="FootnoteText">
    <w:name w:val="foot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FootnoteReference">
    <w:name w:val="footnote reference"/>
    <w:rPr>
      <w:vertAlign w:val="superscript"/>
    </w:rPr>
  </w:style>
  <w:style w:type="paragraph" w:styleId="EndnoteText">
    <w:name w:val="endnote text"/>
    <w:basedOn w:val="Normal"/>
    <w:qFormat/>
    <w:pPr>
      <w:spacing w:after="0" w:line="240" w:lineRule="auto"/>
    </w:pPr>
    <w:rPr>
      <w:sz w:val="18"/>
      <w:szCs w:val="18"/>
    </w:rPr>
  </w:style>
  <w:style w:type="character" w:styleId="EndnoteReference">
    <w:name w:val="endnote reference"/>
    <w:rPr>
      <w:vertAlign w:val="superscript"/>
    </w:rPr>
  </w:style>
  <w:style w:type="paragraph" w:styleId="Caption">
    <w:name w:val="caption"/>
    <w:basedOn w:val="Normal"/>
    <w:qFormat/>
    <w:pPr>
      <w:spacing w:after="200"/>
      <w:keepNext/>
    </w:pPr>
    <w:rPr>
      <w:i/>
      <w:iCs/>
      <w:color w:val="44546A"/>
      <w:sz w:val="18"/>
      <w:szCs w:val="18"/>
    </w:rPr>
  </w:style>
  <w:style w:type="table" w:styleId="TableNormal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Relationship Id="rId3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>
  <Application>gendocx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표준 거래명세서 양식</dc:title>
  <dc:creator>gendocx</dc:creator>
  <cp:lastModifiedBy>gendocx</cp:lastModifiedBy>
  <dcterms:created xsi:type="dcterms:W3CDTF">2026-01-01T00:00:00Z</dcterms:created>
  <dcterms:modified xsi:type="dcterms:W3CDTF">2026-01-01T00:00:00Z</dcterms:modified>
</cp:coreProperties>
</file>